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1842"/>
        <w:gridCol w:w="8778"/>
      </w:tblGrid>
      <w:tr w:rsidR="00DD2045" w:rsidRPr="00380D9E" w14:paraId="09C6922D" w14:textId="77777777" w:rsidTr="00965F46">
        <w:trPr>
          <w:trHeight w:val="1857"/>
        </w:trPr>
        <w:tc>
          <w:tcPr>
            <w:tcW w:w="1842" w:type="dxa"/>
          </w:tcPr>
          <w:p w14:paraId="3E9CD0CF" w14:textId="77777777" w:rsidR="00DD2045" w:rsidRPr="00965F46" w:rsidRDefault="00DD2045" w:rsidP="00D46F2A">
            <w:pPr>
              <w:rPr>
                <w:noProof/>
                <w:color w:val="000000"/>
                <w:lang w:val="ru-RU" w:eastAsia="ru-RU"/>
              </w:rPr>
            </w:pPr>
          </w:p>
        </w:tc>
        <w:tc>
          <w:tcPr>
            <w:tcW w:w="8778" w:type="dxa"/>
          </w:tcPr>
          <w:p w14:paraId="21036E4B" w14:textId="77777777" w:rsidR="00DD2045" w:rsidRPr="009A1564" w:rsidRDefault="00DD2045" w:rsidP="009A1564">
            <w:pPr>
              <w:pStyle w:val="Style1"/>
              <w:widowControl/>
              <w:spacing w:before="125"/>
              <w:jc w:val="center"/>
              <w:rPr>
                <w:rStyle w:val="FontStyle11"/>
              </w:rPr>
            </w:pPr>
            <w:r w:rsidRPr="009A1564">
              <w:rPr>
                <w:rStyle w:val="FontStyle11"/>
              </w:rPr>
              <w:t>Информированное добровольное согласие</w:t>
            </w:r>
          </w:p>
          <w:p w14:paraId="1BAAE59A" w14:textId="77777777" w:rsidR="00DD2045" w:rsidRPr="009A1564" w:rsidRDefault="00DD2045" w:rsidP="009A1564">
            <w:pPr>
              <w:pStyle w:val="Style1"/>
              <w:widowControl/>
              <w:spacing w:before="125" w:line="360" w:lineRule="auto"/>
              <w:jc w:val="center"/>
              <w:rPr>
                <w:rStyle w:val="FontStyle11"/>
              </w:rPr>
            </w:pPr>
            <w:r w:rsidRPr="009A1564">
              <w:rPr>
                <w:rStyle w:val="FontStyle11"/>
              </w:rPr>
              <w:t>на</w:t>
            </w:r>
            <w:r>
              <w:rPr>
                <w:rStyle w:val="FontStyle11"/>
              </w:rPr>
              <w:t xml:space="preserve"> </w:t>
            </w:r>
            <w:r w:rsidRPr="009A1564">
              <w:rPr>
                <w:rStyle w:val="FontStyle11"/>
              </w:rPr>
              <w:t xml:space="preserve"> пародонтологическое </w:t>
            </w:r>
            <w:r>
              <w:rPr>
                <w:rStyle w:val="FontStyle11"/>
              </w:rPr>
              <w:t xml:space="preserve"> </w:t>
            </w:r>
            <w:r w:rsidRPr="009A1564">
              <w:rPr>
                <w:rStyle w:val="FontStyle11"/>
              </w:rPr>
              <w:t>лечение</w:t>
            </w:r>
          </w:p>
          <w:p w14:paraId="0636FAD3" w14:textId="224AA150" w:rsidR="00DD2045" w:rsidRPr="009A1564" w:rsidRDefault="00DD2045" w:rsidP="009A1564">
            <w:pPr>
              <w:pStyle w:val="Style2"/>
              <w:widowControl/>
              <w:tabs>
                <w:tab w:val="left" w:leader="underscore" w:pos="1070"/>
                <w:tab w:val="left" w:leader="underscore" w:pos="3221"/>
                <w:tab w:val="left" w:leader="underscore" w:pos="3902"/>
              </w:tabs>
              <w:spacing w:before="48" w:line="360" w:lineRule="auto"/>
              <w:jc w:val="center"/>
              <w:rPr>
                <w:rStyle w:val="FontStyle12"/>
                <w:spacing w:val="-10"/>
              </w:rPr>
            </w:pPr>
            <w:r w:rsidRPr="009A1564">
              <w:rPr>
                <w:rStyle w:val="FontStyle13"/>
              </w:rPr>
              <w:t xml:space="preserve">от </w:t>
            </w:r>
            <w:r w:rsidRPr="009A1564">
              <w:rPr>
                <w:rStyle w:val="FontStyle12"/>
              </w:rPr>
              <w:t>«</w:t>
            </w:r>
            <w:r w:rsidRPr="009A1564">
              <w:rPr>
                <w:rStyle w:val="FontStyle13"/>
              </w:rPr>
              <w:tab/>
            </w:r>
            <w:r w:rsidRPr="009A1564">
              <w:rPr>
                <w:rStyle w:val="FontStyle12"/>
              </w:rPr>
              <w:t>»</w:t>
            </w:r>
            <w:r w:rsidRPr="009A1564">
              <w:rPr>
                <w:rStyle w:val="FontStyle13"/>
              </w:rPr>
              <w:tab/>
            </w:r>
            <w:r w:rsidRPr="009A1564">
              <w:rPr>
                <w:rStyle w:val="FontStyle12"/>
              </w:rPr>
              <w:t>20</w:t>
            </w:r>
            <w:r w:rsidR="00380D9E">
              <w:rPr>
                <w:rStyle w:val="FontStyle12"/>
              </w:rPr>
              <w:t>2</w:t>
            </w:r>
            <w:bookmarkStart w:id="0" w:name="_GoBack"/>
            <w:bookmarkEnd w:id="0"/>
            <w:r w:rsidRPr="009A1564">
              <w:rPr>
                <w:rStyle w:val="FontStyle12"/>
                <w:spacing w:val="0"/>
              </w:rPr>
              <w:tab/>
            </w:r>
            <w:r w:rsidRPr="009A1564">
              <w:rPr>
                <w:rStyle w:val="FontStyle12"/>
                <w:spacing w:val="-10"/>
              </w:rPr>
              <w:t>г.</w:t>
            </w:r>
          </w:p>
          <w:p w14:paraId="064114C6" w14:textId="77777777" w:rsidR="00DD2045" w:rsidRPr="00965F46" w:rsidRDefault="00DD2045" w:rsidP="009A1564">
            <w:pPr>
              <w:pStyle w:val="Style2"/>
              <w:widowControl/>
              <w:tabs>
                <w:tab w:val="left" w:leader="underscore" w:pos="1123"/>
                <w:tab w:val="left" w:leader="underscore" w:pos="3326"/>
                <w:tab w:val="left" w:pos="3456"/>
                <w:tab w:val="left" w:leader="underscore" w:pos="4066"/>
              </w:tabs>
              <w:spacing w:before="29"/>
              <w:jc w:val="center"/>
              <w:rPr>
                <w:noProof/>
                <w:color w:val="000000"/>
              </w:rPr>
            </w:pPr>
          </w:p>
        </w:tc>
      </w:tr>
    </w:tbl>
    <w:p w14:paraId="21E27C33" w14:textId="77777777" w:rsidR="00DD2045" w:rsidRPr="009A1564" w:rsidRDefault="00DD2045" w:rsidP="009A1564">
      <w:pPr>
        <w:pStyle w:val="Style3"/>
        <w:widowControl/>
        <w:tabs>
          <w:tab w:val="left" w:leader="underscore" w:pos="10162"/>
        </w:tabs>
        <w:spacing w:before="149"/>
        <w:ind w:right="5"/>
        <w:jc w:val="right"/>
        <w:rPr>
          <w:rStyle w:val="FontStyle11"/>
          <w:b w:val="0"/>
        </w:rPr>
      </w:pPr>
      <w:r w:rsidRPr="009A1564">
        <w:rPr>
          <w:rStyle w:val="FontStyle11"/>
          <w:b w:val="0"/>
        </w:rPr>
        <w:t>я</w:t>
      </w:r>
      <w:r w:rsidRPr="009A1564">
        <w:rPr>
          <w:rStyle w:val="FontStyle11"/>
          <w:b w:val="0"/>
        </w:rPr>
        <w:tab/>
      </w:r>
    </w:p>
    <w:p w14:paraId="08C37EAE" w14:textId="77777777" w:rsidR="00DD2045" w:rsidRPr="009A1564" w:rsidRDefault="00DD2045" w:rsidP="009A1564">
      <w:pPr>
        <w:pStyle w:val="Style4"/>
        <w:widowControl/>
        <w:tabs>
          <w:tab w:val="left" w:leader="underscore" w:pos="10430"/>
        </w:tabs>
        <w:rPr>
          <w:rStyle w:val="FontStyle14"/>
          <w:b w:val="0"/>
        </w:rPr>
      </w:pPr>
      <w:r w:rsidRPr="009A1564">
        <w:rPr>
          <w:rStyle w:val="FontStyle14"/>
          <w:b w:val="0"/>
        </w:rPr>
        <w:t>настоящим подтверждаю, что в доступной для меня форме проинформиров</w:t>
      </w:r>
      <w:r>
        <w:rPr>
          <w:rStyle w:val="FontStyle14"/>
          <w:b w:val="0"/>
        </w:rPr>
        <w:t>ан(а) о наличии, характере, сте</w:t>
      </w:r>
      <w:r w:rsidRPr="009A1564">
        <w:rPr>
          <w:rStyle w:val="FontStyle14"/>
          <w:b w:val="0"/>
        </w:rPr>
        <w:t>пени тяжести и возможных осложнениях заболевания</w:t>
      </w:r>
      <w:r w:rsidRPr="009A1564">
        <w:rPr>
          <w:rStyle w:val="FontStyle14"/>
          <w:b w:val="0"/>
        </w:rPr>
        <w:tab/>
      </w:r>
    </w:p>
    <w:p w14:paraId="4EDF9DFF" w14:textId="77777777" w:rsidR="00DD2045" w:rsidRPr="009A1564" w:rsidRDefault="00DD2045" w:rsidP="009A1564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spacing w:before="53" w:line="216" w:lineRule="exact"/>
        <w:rPr>
          <w:rStyle w:val="FontStyle14"/>
          <w:b w:val="0"/>
        </w:rPr>
      </w:pPr>
      <w:r w:rsidRPr="009A1564">
        <w:rPr>
          <w:rStyle w:val="FontStyle14"/>
          <w:b w:val="0"/>
          <w:lang w:val="en-US" w:eastAsia="en-US"/>
        </w:rPr>
        <w:t>K05.0</w:t>
      </w:r>
      <w:r w:rsidRPr="009A1564">
        <w:rPr>
          <w:rStyle w:val="FontStyle14"/>
          <w:b w:val="0"/>
          <w:lang w:eastAsia="en-US"/>
        </w:rPr>
        <w:t xml:space="preserve"> Острый гингивит</w:t>
      </w:r>
      <w:r w:rsidRPr="009A1564">
        <w:rPr>
          <w:rStyle w:val="FontStyle14"/>
          <w:b w:val="0"/>
          <w:lang w:eastAsia="en-US"/>
        </w:rPr>
        <w:tab/>
        <w:t>□</w:t>
      </w:r>
      <w:r w:rsidRPr="009A1564">
        <w:rPr>
          <w:rStyle w:val="FontStyle14"/>
          <w:b w:val="0"/>
          <w:lang w:val="en-US" w:eastAsia="en-US"/>
        </w:rPr>
        <w:t xml:space="preserve"> K05.4</w:t>
      </w:r>
      <w:r w:rsidRPr="009A1564">
        <w:rPr>
          <w:rStyle w:val="FontStyle14"/>
          <w:b w:val="0"/>
          <w:lang w:eastAsia="en-US"/>
        </w:rPr>
        <w:t xml:space="preserve"> Пародонтоз</w:t>
      </w:r>
    </w:p>
    <w:p w14:paraId="73BD0FBB" w14:textId="77777777" w:rsidR="00DD2045" w:rsidRPr="009A1564" w:rsidRDefault="00DD2045" w:rsidP="009A1564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spacing w:line="216" w:lineRule="exact"/>
        <w:rPr>
          <w:rStyle w:val="FontStyle14"/>
          <w:b w:val="0"/>
        </w:rPr>
      </w:pP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05.1 Хронический гингивит</w:t>
      </w:r>
      <w:r w:rsidRPr="009A1564">
        <w:rPr>
          <w:rStyle w:val="FontStyle14"/>
          <w:b w:val="0"/>
          <w:lang w:eastAsia="en-US"/>
        </w:rPr>
        <w:tab/>
        <w:t xml:space="preserve">□ </w:t>
      </w: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05.5 Другие болезни пародонта</w:t>
      </w:r>
    </w:p>
    <w:p w14:paraId="37117FCE" w14:textId="77777777" w:rsidR="00DD2045" w:rsidRPr="009A1564" w:rsidRDefault="00DD2045" w:rsidP="009A1564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spacing w:line="216" w:lineRule="exact"/>
        <w:rPr>
          <w:rStyle w:val="FontStyle14"/>
          <w:b w:val="0"/>
        </w:rPr>
      </w:pP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05.2 Острый перикоронит</w:t>
      </w:r>
      <w:r w:rsidRPr="009A1564">
        <w:rPr>
          <w:rStyle w:val="FontStyle14"/>
          <w:b w:val="0"/>
          <w:lang w:eastAsia="en-US"/>
        </w:rPr>
        <w:tab/>
        <w:t xml:space="preserve">□ </w:t>
      </w: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05.6 Болезнь пародонта неуточненная</w:t>
      </w:r>
    </w:p>
    <w:p w14:paraId="3560D9E1" w14:textId="77777777" w:rsidR="00DD2045" w:rsidRPr="009A1564" w:rsidRDefault="00DD2045" w:rsidP="009A1564">
      <w:pPr>
        <w:pStyle w:val="Style8"/>
        <w:widowControl/>
        <w:numPr>
          <w:ilvl w:val="0"/>
          <w:numId w:val="3"/>
        </w:numPr>
        <w:tabs>
          <w:tab w:val="left" w:pos="197"/>
          <w:tab w:val="left" w:pos="5309"/>
        </w:tabs>
        <w:spacing w:line="216" w:lineRule="exact"/>
        <w:rPr>
          <w:rStyle w:val="FontStyle14"/>
          <w:b w:val="0"/>
        </w:rPr>
      </w:pP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05.3 Хронический пародонтит</w:t>
      </w:r>
      <w:r w:rsidRPr="009A1564">
        <w:rPr>
          <w:rStyle w:val="FontStyle14"/>
          <w:b w:val="0"/>
          <w:lang w:eastAsia="en-US"/>
        </w:rPr>
        <w:tab/>
        <w:t xml:space="preserve">□ </w:t>
      </w:r>
      <w:r w:rsidRPr="009A1564">
        <w:rPr>
          <w:rStyle w:val="FontStyle14"/>
          <w:b w:val="0"/>
          <w:lang w:val="en-US" w:eastAsia="en-US"/>
        </w:rPr>
        <w:t>K</w:t>
      </w:r>
      <w:r w:rsidRPr="009A1564">
        <w:rPr>
          <w:rStyle w:val="FontStyle14"/>
          <w:b w:val="0"/>
          <w:lang w:eastAsia="en-US"/>
        </w:rPr>
        <w:t>03.6 Отложения</w:t>
      </w:r>
      <w:r>
        <w:rPr>
          <w:rStyle w:val="FontStyle14"/>
          <w:b w:val="0"/>
          <w:lang w:eastAsia="en-US"/>
        </w:rPr>
        <w:t>,</w:t>
      </w:r>
      <w:r w:rsidRPr="009A1564">
        <w:rPr>
          <w:rStyle w:val="FontStyle14"/>
          <w:b w:val="0"/>
          <w:lang w:eastAsia="en-US"/>
        </w:rPr>
        <w:t xml:space="preserve"> наросты на зубах</w:t>
      </w:r>
    </w:p>
    <w:p w14:paraId="5F93509F" w14:textId="77777777" w:rsidR="00DD2045" w:rsidRPr="002A507A" w:rsidRDefault="00DD2045" w:rsidP="004052E5">
      <w:pPr>
        <w:pStyle w:val="Style5"/>
        <w:widowControl/>
        <w:spacing w:before="106"/>
        <w:ind w:right="5" w:firstLine="54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Я информирован(а) лечащим врачом о необходимости проведения профессиональной гигиены полости рта и пародонтологического лечения, которое имеет своей целью устранение очагов инфекции в полости рта с целью продления срока службы зубов, оздоровления полости рта и всего организма.</w:t>
      </w:r>
    </w:p>
    <w:p w14:paraId="3188D355" w14:textId="77777777" w:rsidR="00DD2045" w:rsidRPr="002A507A" w:rsidRDefault="00DD2045" w:rsidP="004052E5">
      <w:pPr>
        <w:pStyle w:val="Style5"/>
        <w:widowControl/>
        <w:ind w:firstLine="54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Я был(а) предупрежден(а) врачом о том, что последствиями отказа от лечения могут быть: прогрессирование заболевания, возникно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вение новых пародонтологических заболеваний, кариеса зубов, пульпита и периодонтита, развитие инфекционных осложнений, появле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ние либо нарастание болевых ощущений, потеря зуба(ов), системные проявления заболевания. Так же возможно прогрессирование зубоальвеолярных деформаций, снижение эффективности жевания, ухудшение эстетики, нарушение функций речи, развитие заболеваний височно-нижнечелюстного сустава и желудочно-кишечного тракта.</w:t>
      </w:r>
    </w:p>
    <w:p w14:paraId="6920291C" w14:textId="77777777" w:rsidR="00DD2045" w:rsidRPr="002A507A" w:rsidRDefault="00DD2045" w:rsidP="004052E5">
      <w:pPr>
        <w:pStyle w:val="Style4"/>
        <w:widowControl/>
        <w:ind w:left="54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Я был(а) информирован(а) о том, что в ходе лечения могут быть использованы следующие методы лечения:</w:t>
      </w:r>
    </w:p>
    <w:p w14:paraId="11D61115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консервативные методы: снятие зубных отложений ручными инструментами и ультразвуковыми скалерами, полировка зубов щеточками и с помощью воздушно-абразивной методики, медикаментозная обработка и закрытый кюретаж пародонтальных карманов. Эти процедуры выполняются с помощью различных инструментов и аппаратов, таких как ультразвуковой скалер, аппараты “Piezon-Master”, “Vector”, “AirFlow”</w:t>
      </w:r>
    </w:p>
    <w:p w14:paraId="5C5A1A69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хирургические методы: открытый кюретаж пародонтальных карманов, лоскутная операция (участок десны разрезается и отслаива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ется, проводится более глубокая очистка пародонтальных карманов), наращивание костной ткани, пластика десны; На данные виды медицинского вмешательства мне будут предложены к изучению и подписанию отдельные информированные добро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вольные согласия.</w:t>
      </w:r>
    </w:p>
    <w:p w14:paraId="07B40870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ортодонтические и ортопедические методы: шинирование (ограничение подвижности зубов путем их скрепления друг с другом), протезирование зубов. На данные виды медицинского вмешательства мне будут предложены к изучению и подписанию отдельные информированные добровольные согласия.</w:t>
      </w:r>
    </w:p>
    <w:p w14:paraId="20B45F72" w14:textId="77777777" w:rsidR="00DD2045" w:rsidRPr="002A507A" w:rsidRDefault="00DD2045" w:rsidP="009A1564">
      <w:pPr>
        <w:pStyle w:val="Style5"/>
        <w:widowControl/>
        <w:spacing w:before="216"/>
        <w:ind w:right="5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Альтернативными методами лечения являются: удаление пораженного зуба (зубов) при тяжелой степени заболевания или отсутствие лечения вообще.</w:t>
      </w:r>
    </w:p>
    <w:p w14:paraId="42BE5914" w14:textId="77777777" w:rsidR="00DD2045" w:rsidRPr="002A507A" w:rsidRDefault="00DD2045" w:rsidP="004052E5">
      <w:pPr>
        <w:pStyle w:val="Style5"/>
        <w:widowControl/>
        <w:ind w:firstLine="54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Я был(а) предупрежден(а) врачом о том, что хотя пародонтологическое лечение и гигиена полости рта имеют высокий процент клини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ческого успеха, тем не менее, это биологическая процедура и поэтому она не может иметь стопроцентной гарантии на успех. При оказании пародонтологической помощи результат не гарантирован, однако гарантировано проведение лечения специалистом соответствующей квалификации, применение им качественных материалов и инструментов с соблюдением соответствующих методик и правил санитарно-эпидемиологического режима.</w:t>
      </w:r>
    </w:p>
    <w:p w14:paraId="1B6C24BE" w14:textId="77777777" w:rsidR="00DD2045" w:rsidRPr="002A507A" w:rsidRDefault="00DD2045" w:rsidP="009A1564">
      <w:pPr>
        <w:pStyle w:val="Style4"/>
        <w:widowControl/>
        <w:ind w:firstLine="180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При этом врачом мне было доступно разъяснено, что удовлетворительный результат лечения обычно предполагает:</w:t>
      </w:r>
    </w:p>
    <w:p w14:paraId="1ECA43A6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значительное снижение выраженности клинических проявлений воспалительного поражения десны;</w:t>
      </w:r>
    </w:p>
    <w:p w14:paraId="5091FABD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уменьшение глубины пародонтальных карманов при зондировании;</w:t>
      </w:r>
    </w:p>
    <w:p w14:paraId="0B4D10C9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стабилизацию или увеличение клинического прикрепления зуба;</w:t>
      </w:r>
    </w:p>
    <w:p w14:paraId="2689A69E" w14:textId="77777777" w:rsidR="00DD2045" w:rsidRPr="002A507A" w:rsidRDefault="00DD2045" w:rsidP="009A1564">
      <w:pPr>
        <w:pStyle w:val="Style6"/>
        <w:widowControl/>
        <w:numPr>
          <w:ilvl w:val="0"/>
          <w:numId w:val="4"/>
        </w:numPr>
        <w:tabs>
          <w:tab w:val="left" w:pos="408"/>
        </w:tabs>
        <w:ind w:firstLine="0"/>
        <w:jc w:val="left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устранение клинически определяемого налета до уровня, обеспечивающего здоровое состояние десен;</w:t>
      </w:r>
    </w:p>
    <w:p w14:paraId="09C9CCB3" w14:textId="77777777" w:rsidR="00DD2045" w:rsidRPr="002A507A" w:rsidRDefault="00DD2045" w:rsidP="009A1564">
      <w:pPr>
        <w:pStyle w:val="Style5"/>
        <w:widowControl/>
        <w:spacing w:before="216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Врач объяснил мне, и я понимаю, что эффективность лечения пародонта зависит от тщательного соблюдения мною индивидуальной гигиены, своевременного проведения профессиональной гигиены и профилактических осмотров у лечащего врача. Контрольный осмотр необходимо проводить через 3 месяца после лечения, профессиональную гигиену через 6 месяцев. В последующее время необходимо каждые полгода проводить контрольный и профилактический осмотры лечащим врачом и гигиенистом.</w:t>
      </w:r>
    </w:p>
    <w:p w14:paraId="1DBEA594" w14:textId="77777777" w:rsidR="00DD2045" w:rsidRPr="002A507A" w:rsidRDefault="00DD2045" w:rsidP="009A1564">
      <w:pPr>
        <w:pStyle w:val="Style5"/>
        <w:widowControl/>
        <w:ind w:firstLine="283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Осложнением пародонтологического лечения является появление онемения в области языка, губ, появление чувства жжения, болез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ненности, нарушение жевания.</w:t>
      </w:r>
    </w:p>
    <w:p w14:paraId="35E2DB3C" w14:textId="77777777" w:rsidR="00DD2045" w:rsidRPr="002A507A" w:rsidRDefault="00DD2045" w:rsidP="009A1564">
      <w:pPr>
        <w:pStyle w:val="Style5"/>
        <w:widowControl/>
        <w:ind w:firstLine="278"/>
        <w:rPr>
          <w:rFonts w:asciiTheme="minorHAnsi" w:eastAsia="Times New Roman" w:hAnsiTheme="minorHAnsi" w:cstheme="minorHAnsi"/>
          <w:bCs/>
          <w:sz w:val="22"/>
          <w:szCs w:val="22"/>
        </w:rPr>
      </w:pP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t>Мне разъяснено, что симптомами подобных осложнений после проведения пародонтологического лечения являются болевые ощуще</w:t>
      </w:r>
      <w:r w:rsidRPr="002A507A">
        <w:rPr>
          <w:rFonts w:asciiTheme="minorHAnsi" w:eastAsia="Times New Roman" w:hAnsiTheme="minorHAnsi" w:cstheme="minorHAnsi"/>
          <w:bCs/>
          <w:sz w:val="22"/>
          <w:szCs w:val="22"/>
        </w:rPr>
        <w:softHyphen/>
        <w:t>ния в области вмешательства, и что при их появлении после завершения лечения или любого из его этапов мне необходимо обратиться в клинику для дополнительного обследования и консультации с врачами-специалистами в целях исключения описанных выше осложнений.</w:t>
      </w:r>
    </w:p>
    <w:p w14:paraId="5B0156AD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В доступной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 (компенсация, стабилизация, осложнения, развитие сопутствующих заболеваний).</w:t>
      </w:r>
    </w:p>
    <w:p w14:paraId="5D67086E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Мне разъяснено, что я имею право отказаться от одного или нескольких видов медицинских вмешательств или потребовать его (их) прекращения, за исключением случаев, предусмотренных частью 9 статьи </w:t>
      </w:r>
      <w:r w:rsidRPr="00DA5463">
        <w:rPr>
          <w:rFonts w:asciiTheme="minorHAnsi" w:hAnsiTheme="minorHAnsi" w:cstheme="minorHAnsi"/>
          <w:sz w:val="22"/>
          <w:szCs w:val="22"/>
        </w:rPr>
        <w:lastRenderedPageBreak/>
        <w:t>20 ФЗ N323-ФЗ "Об основах охраны здоровья граждан в РФ" (Собрание законодательства РФ,2011, N 48, ст. 6724; 2012, N 26, ст. 3442, 3446).</w:t>
      </w:r>
    </w:p>
    <w:p w14:paraId="54BB5F24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Исполнитель в доступной форме уведомил меня об осуществляемой им медицинской деятельности, о режиме работы клиники, о видах, качестве и об условиях предоставления мне медицинской помощи, об эффективности методов лечения, используемых лекарственных препаратах и о медицинских изделиях, о графике работы, уровне образования и квалификации медицинских работников, участвующих в предоставлении мне платных медицинских услуг, об условиях, порядке, форме предоставления медицинских услуг и порядке их оплаты, об используемых при предоставлении платных медицинских услуг лекарственных препаратах и медицинских изделиях, о сроках их годности (гарантийных сроках), показаниях (противопоказаниях) к применению, о состоянии моего здоровья, о правилах и условиях эффективного и безопасного использования результатов оказанных медицинских услуг, о перечне платных медицинских услуг Исполнителя, их стоимости, положении о гарантиях и сроках службы на овеществленные результаты оказанных услуг, о правилах использования установленных стоматологических конструкций. </w:t>
      </w:r>
    </w:p>
    <w:p w14:paraId="333DD998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 необходимость информирования лечащего врача обо всех случаях аллергии, о наличии всех имеющихся у меня заболеваний, травм и ранее выполненных операций. Мне названы и со мной согласованы технологии (методы) и материалы, которые будут использоваться в процессе лечения, а также сроки проведения лечения. Я даю разрешение проводить осмотры, рентгенологические и инструментальные исследования, делать оттиски, фотографии, видеосъемку, инъекции лекарственных препаратов, профессиональную гигиену зубов и любые другие медицинские вмешательства, которые будут необходимы для обеспечения качества и безопасности лечения. Я имел возможность задавать все интересующие меня вопросы и получил на них понятные и исчерпывающие ответы. Мне было разъяснено значение нумерации зубов и всех медицинских терминов, упомянутых в данном документе. Я даю разрешение использовать труд любого медицинского работника, участие которого в моем лечении будет необходимо для получения наилучшего результата диагностики и лечения.</w:t>
      </w:r>
    </w:p>
    <w:p w14:paraId="66D17D2D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>Я понимаю, что в случае возникновения осложнений, о которых я уведомлен в Информированном согласии, которые возникли вследствие естественных изменений моего организма или внешних причин, а также в следствии нарушений условий Договора на оказание платных медицинских услуг и рекомендаций лечащего врача, стоимость повторного лечения взимается на общих основаниях в полном объеме. Понимая сущность предложенного лечения и уникальность собственного организма, я понимаю, что ожидаемый мною положительный результат лечения не гарантирован, однако мне гарантировано проведение лечения специалистом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вующей квалификации, применение разрешенных в РФ материалов и инструментов с соблюдением соответст</w:t>
      </w:r>
      <w:r w:rsidRPr="00DA5463">
        <w:rPr>
          <w:rFonts w:asciiTheme="minorHAnsi" w:hAnsiTheme="minorHAnsi" w:cstheme="minorHAnsi"/>
          <w:sz w:val="22"/>
          <w:szCs w:val="22"/>
        </w:rPr>
        <w:softHyphen/>
        <w:t>вующих стандартов и протоколов лечения. Я уведомлен(а), что появление симптомов гальванизма и аллергии на компоненты материалов не является гарантийным случаем, поскольку подобное осложнение предсказать до начала лечения невозможно, и оно не является следствием неправильных действий врача. В этом случае переделка, удаление или замена стоматологических конструкций с целью устранения явлений гальванизма и аллергии осуществляется платно по прайсу Исполнителя.</w:t>
      </w:r>
    </w:p>
    <w:p w14:paraId="0DBC02D7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0C59D45" w14:textId="77777777" w:rsidR="002A507A" w:rsidRPr="00DA5463" w:rsidRDefault="002A507A" w:rsidP="002A507A">
      <w:pPr>
        <w:pStyle w:val="3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DA5463">
        <w:rPr>
          <w:rFonts w:asciiTheme="minorHAnsi" w:hAnsiTheme="minorHAnsi" w:cstheme="minorHAnsi"/>
          <w:sz w:val="22"/>
          <w:szCs w:val="22"/>
        </w:rPr>
        <w:t xml:space="preserve">Я разрешаю сообщать информацию о моем лечении лицам, его оплачивающим, близким родственникам, а также всем лицам, профессионально обязанным сохранять медицинскую тайну. </w:t>
      </w:r>
    </w:p>
    <w:p w14:paraId="382F0528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EE5A5FF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4B1E2478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медицинского работника)</w:t>
      </w:r>
    </w:p>
    <w:p w14:paraId="5E69DABF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DF9B259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F3BB576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>___________ _______________________________________________________________</w:t>
      </w:r>
    </w:p>
    <w:p w14:paraId="00AD1B08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(подпись)                  (Ф.И.О. пациента)</w:t>
      </w:r>
    </w:p>
    <w:p w14:paraId="0BF2A700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6FD5B1A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"_____" __________________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2018 </w:t>
      </w:r>
      <w:r w:rsidRPr="00DA5463">
        <w:rPr>
          <w:rFonts w:asciiTheme="minorHAnsi" w:hAnsiTheme="minorHAnsi" w:cstheme="minorHAnsi"/>
          <w:color w:val="000000"/>
          <w:sz w:val="22"/>
          <w:szCs w:val="22"/>
        </w:rPr>
        <w:t>г.</w:t>
      </w:r>
    </w:p>
    <w:p w14:paraId="709CF150" w14:textId="77777777" w:rsidR="002A507A" w:rsidRPr="00DA5463" w:rsidRDefault="002A507A" w:rsidP="002A507A">
      <w:pPr>
        <w:pStyle w:val="ConsPlusNonforma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A5463">
        <w:rPr>
          <w:rFonts w:asciiTheme="minorHAnsi" w:hAnsiTheme="minorHAnsi" w:cstheme="minorHAnsi"/>
          <w:color w:val="000000"/>
          <w:sz w:val="22"/>
          <w:szCs w:val="22"/>
        </w:rPr>
        <w:t xml:space="preserve">    (дата оформления)</w:t>
      </w:r>
    </w:p>
    <w:p w14:paraId="4FE26BD8" w14:textId="77777777" w:rsidR="00DD2045" w:rsidRPr="009A1564" w:rsidRDefault="00DD2045" w:rsidP="009A1564">
      <w:pPr>
        <w:pStyle w:val="Style7"/>
        <w:widowControl/>
        <w:tabs>
          <w:tab w:val="left" w:leader="underscore" w:pos="9629"/>
        </w:tabs>
        <w:ind w:left="302"/>
        <w:rPr>
          <w:sz w:val="20"/>
          <w:szCs w:val="20"/>
        </w:rPr>
      </w:pPr>
      <w:r w:rsidRPr="009A1564">
        <w:rPr>
          <w:rStyle w:val="FontStyle15"/>
        </w:rPr>
        <w:tab/>
        <w:t>(подпись)</w:t>
      </w:r>
    </w:p>
    <w:sectPr w:rsidR="00DD2045" w:rsidRPr="009A1564" w:rsidSect="009A1564">
      <w:pgSz w:w="11900" w:h="16840"/>
      <w:pgMar w:top="360" w:right="56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Franklin Gothic Medium C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27E4DB2"/>
    <w:lvl w:ilvl="0">
      <w:numFmt w:val="bullet"/>
      <w:lvlText w:val="*"/>
      <w:lvlJc w:val="left"/>
    </w:lvl>
  </w:abstractNum>
  <w:abstractNum w:abstractNumId="1" w15:restartNumberingAfterBreak="0">
    <w:nsid w:val="44B876B9"/>
    <w:multiLevelType w:val="singleLevel"/>
    <w:tmpl w:val="57F4B2D4"/>
    <w:lvl w:ilvl="0">
      <w:start w:val="1"/>
      <w:numFmt w:val="decimal"/>
      <w:lvlText w:val="%1."/>
      <w:legacy w:legacy="1" w:legacySpace="0" w:legacyIndent="173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20"/>
        <w:lvlJc w:val="left"/>
        <w:rPr>
          <w:rFonts w:ascii="Calibri" w:hAnsi="Calibri" w:hint="default"/>
        </w:rPr>
      </w:lvl>
    </w:lvlOverride>
  </w:num>
  <w:num w:numId="3">
    <w:abstractNumId w:val="0"/>
    <w:lvlOverride w:ilvl="0">
      <w:lvl w:ilvl="0">
        <w:numFmt w:val="bullet"/>
        <w:lvlText w:val="□"/>
        <w:legacy w:legacy="1" w:legacySpace="0" w:legacyIndent="197"/>
        <w:lvlJc w:val="left"/>
        <w:rPr>
          <w:rFonts w:ascii="Trebuchet MS" w:hAnsi="Trebuchet MS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10"/>
        <w:lvlJc w:val="left"/>
        <w:rPr>
          <w:rFonts w:ascii="Trebuchet MS" w:hAnsi="Trebuchet M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CDF"/>
    <w:rsid w:val="000535D0"/>
    <w:rsid w:val="001125BF"/>
    <w:rsid w:val="001A3568"/>
    <w:rsid w:val="002526BD"/>
    <w:rsid w:val="002A507A"/>
    <w:rsid w:val="002A76EB"/>
    <w:rsid w:val="00355CDF"/>
    <w:rsid w:val="00376DED"/>
    <w:rsid w:val="00380D9E"/>
    <w:rsid w:val="003C5602"/>
    <w:rsid w:val="004052E5"/>
    <w:rsid w:val="005E1E52"/>
    <w:rsid w:val="0067271E"/>
    <w:rsid w:val="00833FA7"/>
    <w:rsid w:val="0093213B"/>
    <w:rsid w:val="00965F46"/>
    <w:rsid w:val="00991DE9"/>
    <w:rsid w:val="009A1564"/>
    <w:rsid w:val="009F778E"/>
    <w:rsid w:val="00A8517F"/>
    <w:rsid w:val="00A96883"/>
    <w:rsid w:val="00B603DF"/>
    <w:rsid w:val="00B65B28"/>
    <w:rsid w:val="00C31CBE"/>
    <w:rsid w:val="00CA740B"/>
    <w:rsid w:val="00CE643C"/>
    <w:rsid w:val="00D46F2A"/>
    <w:rsid w:val="00DD2045"/>
    <w:rsid w:val="00EF7CEC"/>
    <w:rsid w:val="00F0315C"/>
    <w:rsid w:val="00FC6115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A4086"/>
  <w15:docId w15:val="{1BA85EFF-3DAB-4CA7-A4D8-49D6A7B8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91DE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55CDF"/>
    <w:rPr>
      <w:rFonts w:ascii="Lucida Grande" w:hAnsi="Lucida Grande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55CDF"/>
    <w:rPr>
      <w:rFonts w:ascii="Lucida Grande" w:hAnsi="Lucida Grande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D46F2A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Calibri" w:hAnsi="Calibri"/>
      <w:lang w:val="ru-RU" w:eastAsia="ru-RU"/>
    </w:rPr>
  </w:style>
  <w:style w:type="paragraph" w:customStyle="1" w:styleId="Style2">
    <w:name w:val="Style2"/>
    <w:basedOn w:val="a"/>
    <w:uiPriority w:val="99"/>
    <w:rsid w:val="00D46F2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customStyle="1" w:styleId="Style3">
    <w:name w:val="Style3"/>
    <w:basedOn w:val="a"/>
    <w:uiPriority w:val="99"/>
    <w:rsid w:val="00D46F2A"/>
    <w:pPr>
      <w:widowControl w:val="0"/>
      <w:autoSpaceDE w:val="0"/>
      <w:autoSpaceDN w:val="0"/>
      <w:adjustRightInd w:val="0"/>
    </w:pPr>
    <w:rPr>
      <w:rFonts w:ascii="Calibri" w:hAnsi="Calibri"/>
      <w:lang w:val="ru-RU" w:eastAsia="ru-RU"/>
    </w:rPr>
  </w:style>
  <w:style w:type="paragraph" w:customStyle="1" w:styleId="Style4">
    <w:name w:val="Style4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</w:pPr>
    <w:rPr>
      <w:rFonts w:ascii="Calibri" w:hAnsi="Calibri"/>
      <w:lang w:val="ru-RU" w:eastAsia="ru-RU"/>
    </w:rPr>
  </w:style>
  <w:style w:type="paragraph" w:customStyle="1" w:styleId="Style5">
    <w:name w:val="Style5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firstLine="293"/>
      <w:jc w:val="both"/>
    </w:pPr>
    <w:rPr>
      <w:rFonts w:ascii="Calibri" w:hAnsi="Calibri"/>
      <w:lang w:val="ru-RU" w:eastAsia="ru-RU"/>
    </w:rPr>
  </w:style>
  <w:style w:type="paragraph" w:customStyle="1" w:styleId="Style6">
    <w:name w:val="Style6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hanging="173"/>
      <w:jc w:val="both"/>
    </w:pPr>
    <w:rPr>
      <w:rFonts w:ascii="Calibri" w:hAnsi="Calibri"/>
      <w:lang w:val="ru-RU" w:eastAsia="ru-RU"/>
    </w:rPr>
  </w:style>
  <w:style w:type="paragraph" w:customStyle="1" w:styleId="Style7">
    <w:name w:val="Style7"/>
    <w:basedOn w:val="a"/>
    <w:uiPriority w:val="99"/>
    <w:rsid w:val="00D46F2A"/>
    <w:pPr>
      <w:widowControl w:val="0"/>
      <w:autoSpaceDE w:val="0"/>
      <w:autoSpaceDN w:val="0"/>
      <w:adjustRightInd w:val="0"/>
      <w:spacing w:line="216" w:lineRule="exact"/>
      <w:ind w:hanging="120"/>
      <w:jc w:val="both"/>
    </w:pPr>
    <w:rPr>
      <w:rFonts w:ascii="Calibri" w:hAnsi="Calibri"/>
      <w:lang w:val="ru-RU" w:eastAsia="ru-RU"/>
    </w:rPr>
  </w:style>
  <w:style w:type="character" w:customStyle="1" w:styleId="FontStyle11">
    <w:name w:val="Font Style11"/>
    <w:basedOn w:val="a0"/>
    <w:uiPriority w:val="99"/>
    <w:rsid w:val="00D46F2A"/>
    <w:rPr>
      <w:rFonts w:ascii="Calibri" w:hAnsi="Calibri" w:cs="Calibri"/>
      <w:b/>
      <w:bCs/>
      <w:smallCaps/>
      <w:color w:val="000000"/>
      <w:spacing w:val="10"/>
      <w:sz w:val="22"/>
      <w:szCs w:val="22"/>
    </w:rPr>
  </w:style>
  <w:style w:type="character" w:customStyle="1" w:styleId="FontStyle12">
    <w:name w:val="Font Style12"/>
    <w:basedOn w:val="a0"/>
    <w:uiPriority w:val="99"/>
    <w:rsid w:val="00D46F2A"/>
    <w:rPr>
      <w:rFonts w:ascii="Calibri" w:hAnsi="Calibri" w:cs="Calibri"/>
      <w:color w:val="000000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D46F2A"/>
    <w:rPr>
      <w:rFonts w:ascii="Calibri" w:hAnsi="Calibri" w:cs="Calibri"/>
      <w:color w:val="000000"/>
      <w:sz w:val="16"/>
      <w:szCs w:val="16"/>
    </w:rPr>
  </w:style>
  <w:style w:type="character" w:customStyle="1" w:styleId="FontStyle14">
    <w:name w:val="Font Style14"/>
    <w:basedOn w:val="a0"/>
    <w:uiPriority w:val="99"/>
    <w:rsid w:val="00D46F2A"/>
    <w:rPr>
      <w:rFonts w:ascii="Calibri" w:hAnsi="Calibri" w:cs="Calibri"/>
      <w:b/>
      <w:bCs/>
      <w:color w:val="000000"/>
      <w:sz w:val="18"/>
      <w:szCs w:val="18"/>
    </w:rPr>
  </w:style>
  <w:style w:type="table" w:styleId="a5">
    <w:name w:val="Table Grid"/>
    <w:basedOn w:val="a1"/>
    <w:uiPriority w:val="99"/>
    <w:locked/>
    <w:rsid w:val="00D46F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9A1564"/>
    <w:pPr>
      <w:widowControl w:val="0"/>
      <w:autoSpaceDE w:val="0"/>
      <w:autoSpaceDN w:val="0"/>
      <w:adjustRightInd w:val="0"/>
    </w:pPr>
    <w:rPr>
      <w:rFonts w:ascii="Trebuchet MS" w:hAnsi="Trebuchet MS"/>
      <w:lang w:val="ru-RU" w:eastAsia="ru-RU"/>
    </w:rPr>
  </w:style>
  <w:style w:type="character" w:customStyle="1" w:styleId="FontStyle15">
    <w:name w:val="Font Style15"/>
    <w:basedOn w:val="a0"/>
    <w:uiPriority w:val="99"/>
    <w:rsid w:val="009A1564"/>
    <w:rPr>
      <w:rFonts w:ascii="Trebuchet MS" w:hAnsi="Trebuchet MS" w:cs="Trebuchet MS"/>
      <w:b/>
      <w:bCs/>
      <w:color w:val="000000"/>
      <w:sz w:val="16"/>
      <w:szCs w:val="16"/>
    </w:rPr>
  </w:style>
  <w:style w:type="paragraph" w:customStyle="1" w:styleId="ConsPlusNonformat">
    <w:name w:val="ConsPlusNonformat"/>
    <w:uiPriority w:val="99"/>
    <w:rsid w:val="002A507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Indent 3"/>
    <w:basedOn w:val="a"/>
    <w:link w:val="30"/>
    <w:uiPriority w:val="99"/>
    <w:rsid w:val="002A507A"/>
    <w:pPr>
      <w:ind w:firstLine="20"/>
    </w:pPr>
    <w:rPr>
      <w:rFonts w:ascii="Times New Roman" w:eastAsia="Times New Roman" w:hAnsi="Times New Roman"/>
      <w:color w:val="000000"/>
      <w:sz w:val="20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A507A"/>
    <w:rPr>
      <w:rFonts w:ascii="Times New Roman" w:eastAsia="Times New Roman" w:hAnsi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1052</Words>
  <Characters>7872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Sveta</dc:creator>
  <cp:keywords/>
  <dc:description/>
  <cp:lastModifiedBy>DENTAL PRO</cp:lastModifiedBy>
  <cp:revision>4</cp:revision>
  <dcterms:created xsi:type="dcterms:W3CDTF">2016-11-07T11:50:00Z</dcterms:created>
  <dcterms:modified xsi:type="dcterms:W3CDTF">2022-01-05T09:44:00Z</dcterms:modified>
</cp:coreProperties>
</file>